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4E78"/>
          <w:sz w:val="32"/>
        </w:rPr>
        <w:t>SHEPHERD'S SHIELD SAFETY FOUNDATION</w:t>
      </w:r>
    </w:p>
    <w:p>
      <w:pPr>
        <w:jc w:val="center"/>
      </w:pPr>
      <w:r>
        <w:rPr>
          <w:i/>
          <w:color w:val="555555"/>
          <w:sz w:val="20"/>
        </w:rPr>
        <w:t>"Protecting the Flock. Preserving Life. Glorifying God."</w:t>
      </w:r>
    </w:p>
    <w:p/>
    <w:p>
      <w:pPr>
        <w:jc w:val="center"/>
      </w:pPr>
      <w:r>
        <w:rPr>
          <w:b/>
          <w:color w:val="0B2A4A"/>
          <w:sz w:val="28"/>
        </w:rPr>
        <w:t>Policy 2 — Conflict of Interest Policy</w:t>
      </w:r>
    </w:p>
    <w:p>
      <w:pPr>
        <w:jc w:val="center"/>
      </w:pPr>
      <w:r>
        <w:rPr>
          <w:b/>
          <w:color w:val="CC0000"/>
          <w:sz w:val="20"/>
        </w:rPr>
        <w:t>DRAFT — FOR BOARD REVIEW AND APPROVAL</w:t>
      </w:r>
    </w:p>
    <w:p/>
    <w:tbl>
      <w:tblPr>
        <w:tblStyle w:val="TableGrid"/>
        <w:tblW w:type="auto" w:w="0"/>
        <w:tblLook w:firstColumn="1" w:firstRow="1" w:lastColumn="0" w:lastRow="0" w:noHBand="0" w:noVBand="1" w:val="04A0"/>
      </w:tblPr>
      <w:tblGrid>
        <w:gridCol w:w="4320"/>
        <w:gridCol w:w="4320"/>
      </w:tblGrid>
      <w:tr>
        <w:tc>
          <w:tcPr>
            <w:tcW w:type="dxa" w:w="4320"/>
            <w:shd w:val="clear" w:color="auto" w:fill="E8F0FA"/>
          </w:tcPr>
          <w:p>
            <w:r>
              <w:rPr>
                <w:b/>
              </w:rPr>
              <w:t>Effective Date:</w:t>
            </w:r>
          </w:p>
        </w:tc>
        <w:tc>
          <w:tcPr>
            <w:tcW w:type="dxa" w:w="4320"/>
          </w:tcPr>
          <w:p>
            <w:r>
              <w:t>Upon Board Adoption</w:t>
            </w:r>
          </w:p>
        </w:tc>
      </w:tr>
      <w:tr>
        <w:tc>
          <w:tcPr>
            <w:tcW w:type="dxa" w:w="4320"/>
            <w:shd w:val="clear" w:color="auto" w:fill="E8F0FA"/>
          </w:tcPr>
          <w:p>
            <w:r>
              <w:rPr>
                <w:b/>
              </w:rPr>
              <w:t>Applies To:</w:t>
            </w:r>
          </w:p>
        </w:tc>
        <w:tc>
          <w:tcPr>
            <w:tcW w:type="dxa" w:w="4320"/>
          </w:tcPr>
          <w:p>
            <w:r>
              <w:t>All board members and officers</w:t>
            </w:r>
          </w:p>
        </w:tc>
      </w:tr>
      <w:tr>
        <w:tc>
          <w:tcPr>
            <w:tcW w:type="dxa" w:w="4320"/>
            <w:shd w:val="clear" w:color="auto" w:fill="E8F0FA"/>
          </w:tcPr>
          <w:p>
            <w:r>
              <w:rPr>
                <w:b/>
              </w:rPr>
              <w:t>Review Cycle:</w:t>
            </w:r>
          </w:p>
        </w:tc>
        <w:tc>
          <w:tcPr>
            <w:tcW w:type="dxa" w:w="4320"/>
          </w:tcPr>
          <w:p>
            <w:r>
              <w:t>Annual — required by IRS for 501(c)(3) application</w:t>
            </w:r>
          </w:p>
        </w:tc>
      </w:tr>
    </w:tbl>
    <w:p/>
    <w:p>
      <w:pPr>
        <w:spacing w:before="200"/>
      </w:pPr>
      <w:r>
        <w:rPr>
          <w:b/>
          <w:color w:val="1A4E78"/>
          <w:sz w:val="22"/>
        </w:rPr>
        <w:t>1. Purpose</w:t>
      </w:r>
    </w:p>
    <w:p>
      <w:r>
        <w:t>The purpose of this policy is to protect the integrity of Shepherd's Shield Safety Foundation's decision-making process and to enable stakeholders to have confidence in the foundation's governance. This policy is required by the IRS as a best practice for 501(c)(3) organizations and must be in place prior to filing Form 1023 or 1023-EZ.</w:t>
      </w:r>
    </w:p>
    <w:p>
      <w:pPr>
        <w:spacing w:before="200"/>
      </w:pPr>
      <w:r>
        <w:rPr>
          <w:b/>
          <w:color w:val="1A4E78"/>
          <w:sz w:val="22"/>
        </w:rPr>
        <w:t>2. Definition of Conflict of Interest</w:t>
      </w:r>
    </w:p>
    <w:p>
      <w:r>
        <w:t>A conflict of interest arises when a board member or officer has a personal, financial, or professional interest that could influence — or appear to influence — their decisions on behalf of SSSF. This includes:</w:t>
      </w:r>
    </w:p>
    <w:p>
      <w:pPr>
        <w:pStyle w:val="ListBullet"/>
        <w:ind w:left="360"/>
      </w:pPr>
      <w:r>
        <w:t>Financial interests in any organization that SSSF does business with or assesses</w:t>
      </w:r>
    </w:p>
    <w:p>
      <w:pPr>
        <w:pStyle w:val="ListBullet"/>
        <w:ind w:left="360"/>
      </w:pPr>
      <w:r>
        <w:t>Personal relationships with vendors, contractors, or clients that could affect objectivity</w:t>
      </w:r>
    </w:p>
    <w:p>
      <w:pPr>
        <w:pStyle w:val="ListBullet"/>
        <w:ind w:left="360"/>
      </w:pPr>
      <w:r>
        <w:t>Serving on the board or in a leadership role of an organization that competes with or contracts with SSSF</w:t>
      </w:r>
    </w:p>
    <w:p>
      <w:pPr>
        <w:pStyle w:val="ListBullet"/>
        <w:ind w:left="360"/>
      </w:pPr>
      <w:r>
        <w:t>Receiving personal benefits from SSSF decisions beyond approved compensation</w:t>
      </w:r>
    </w:p>
    <w:p>
      <w:pPr>
        <w:spacing w:before="200"/>
      </w:pPr>
      <w:r>
        <w:rPr>
          <w:b/>
          <w:color w:val="1A4E78"/>
          <w:sz w:val="22"/>
        </w:rPr>
        <w:t>3. Disclosure Requirement</w:t>
      </w:r>
    </w:p>
    <w:p>
      <w:pPr>
        <w:pStyle w:val="ListBullet"/>
        <w:ind w:left="360"/>
      </w:pPr>
      <w:r>
        <w:t>Each board member must disclose any actual or potential conflict of interest as soon as it becomes known — and at minimum, at the start of each annual board meeting.</w:t>
      </w:r>
    </w:p>
    <w:p>
      <w:pPr>
        <w:pStyle w:val="ListBullet"/>
        <w:ind w:left="360"/>
      </w:pPr>
      <w:r>
        <w:t>All disclosures must be recorded in the board meeting minutes by the Secretary.</w:t>
      </w:r>
    </w:p>
    <w:p>
      <w:pPr>
        <w:pStyle w:val="ListBullet"/>
        <w:ind w:left="360"/>
      </w:pPr>
      <w:r>
        <w:t>Upon joining the board, each new member must complete and sign the Annual Conflict of Interest Disclosure Form.</w:t>
      </w:r>
    </w:p>
    <w:p>
      <w:pPr>
        <w:spacing w:before="200"/>
      </w:pPr>
      <w:r>
        <w:rPr>
          <w:b/>
          <w:color w:val="1A4E78"/>
          <w:sz w:val="22"/>
        </w:rPr>
        <w:t>4. Recusal Procedure</w:t>
      </w:r>
    </w:p>
    <w:p>
      <w:r>
        <w:t>When a board member has a declared conflict related to a matter under discussion or vote, that member must:</w:t>
      </w:r>
    </w:p>
    <w:p>
      <w:pPr>
        <w:pStyle w:val="ListBullet"/>
        <w:ind w:left="360"/>
      </w:pPr>
      <w:r>
        <w:t>Verbally disclose the conflict to the board before discussion begins</w:t>
      </w:r>
    </w:p>
    <w:p>
      <w:pPr>
        <w:pStyle w:val="ListBullet"/>
        <w:ind w:left="360"/>
      </w:pPr>
      <w:r>
        <w:t>Leave the meeting room (or Zoom session) for the duration of the discussion and vote</w:t>
      </w:r>
    </w:p>
    <w:p>
      <w:pPr>
        <w:pStyle w:val="ListBullet"/>
        <w:ind w:left="360"/>
      </w:pPr>
      <w:r>
        <w:t>Not attempt to influence the outcome of the vote in any way</w:t>
      </w:r>
    </w:p>
    <w:p>
      <w:pPr>
        <w:pStyle w:val="ListBullet"/>
        <w:ind w:left="360"/>
      </w:pPr>
      <w:r>
        <w:t>Have their recusal recorded in the board minutes</w:t>
      </w:r>
    </w:p>
    <w:p>
      <w:pPr>
        <w:spacing w:before="200"/>
      </w:pPr>
      <w:r>
        <w:rPr>
          <w:b/>
          <w:color w:val="1A4E78"/>
          <w:sz w:val="22"/>
        </w:rPr>
        <w:t>5. Annual Disclosure</w:t>
      </w:r>
    </w:p>
    <w:p>
      <w:r>
        <w:t>All board members must complete and submit the SSSF Conflict of Interest Disclosure Form annually at or before the first board meeting of each calendar year. The Secretary is responsible for collecting and retaining all completed forms.</w:t>
      </w:r>
    </w:p>
    <w:p>
      <w:pPr>
        <w:spacing w:before="200"/>
      </w:pPr>
      <w:r>
        <w:rPr>
          <w:b/>
          <w:color w:val="1A4E78"/>
          <w:sz w:val="22"/>
        </w:rPr>
        <w:t>6. Consequences of Violation</w:t>
      </w:r>
    </w:p>
    <w:p>
      <w:r>
        <w:t>Failure to disclose a known conflict of interest is a serious breach of fiduciary duty and may result in removal from the board and personal liability for any harm caused to the foundation.</w:t>
      </w:r>
    </w:p>
    <w:p/>
    <w:p>
      <w:r>
        <w:rPr>
          <w:b/>
          <w:color w:val="1A4E78"/>
          <w:sz w:val="22"/>
        </w:rPr>
        <w:t>BOARD ADOPTION RECORD</w:t>
      </w:r>
    </w:p>
    <w:tbl>
      <w:tblPr>
        <w:tblStyle w:val="TableGrid"/>
        <w:tblW w:type="auto" w:w="0"/>
        <w:tblLook w:firstColumn="1" w:firstRow="1" w:lastColumn="0" w:lastRow="0" w:noHBand="0" w:noVBand="1" w:val="04A0"/>
      </w:tblPr>
      <w:tblGrid>
        <w:gridCol w:w="4320"/>
        <w:gridCol w:w="4320"/>
      </w:tblGrid>
      <w:tr>
        <w:tc>
          <w:tcPr>
            <w:tcW w:type="dxa" w:w="3168"/>
            <w:shd w:val="clear" w:color="auto" w:fill="E8F0FA"/>
          </w:tcPr>
          <w:p>
            <w:r>
              <w:rPr>
                <w:b/>
              </w:rPr>
              <w:t>Motion Made By:</w:t>
            </w:r>
          </w:p>
        </w:tc>
        <w:tc>
          <w:tcPr>
            <w:tcW w:type="dxa" w:w="5760"/>
          </w:tcPr>
          <w:p>
            <w:r/>
          </w:p>
        </w:tc>
      </w:tr>
      <w:tr>
        <w:tc>
          <w:tcPr>
            <w:tcW w:type="dxa" w:w="3168"/>
            <w:shd w:val="clear" w:color="auto" w:fill="E8F0FA"/>
          </w:tcPr>
          <w:p>
            <w:r>
              <w:rPr>
                <w:b/>
              </w:rPr>
              <w:t>Seconded By:</w:t>
            </w:r>
          </w:p>
        </w:tc>
        <w:tc>
          <w:tcPr>
            <w:tcW w:type="dxa" w:w="5760"/>
          </w:tcPr>
          <w:p>
            <w:r/>
          </w:p>
        </w:tc>
      </w:tr>
      <w:tr>
        <w:tc>
          <w:tcPr>
            <w:tcW w:type="dxa" w:w="3168"/>
            <w:shd w:val="clear" w:color="auto" w:fill="E8F0FA"/>
          </w:tcPr>
          <w:p>
            <w:r>
              <w:rPr>
                <w:b/>
              </w:rPr>
              <w:t>Vote (Yea / Nay / Abstain):</w:t>
            </w:r>
          </w:p>
        </w:tc>
        <w:tc>
          <w:tcPr>
            <w:tcW w:type="dxa" w:w="5760"/>
          </w:tcPr>
          <w:p>
            <w:r/>
          </w:p>
        </w:tc>
      </w:tr>
      <w:tr>
        <w:tc>
          <w:tcPr>
            <w:tcW w:type="dxa" w:w="3168"/>
            <w:shd w:val="clear" w:color="auto" w:fill="E8F0FA"/>
          </w:tcPr>
          <w:p>
            <w:r>
              <w:rPr>
                <w:b/>
              </w:rPr>
              <w:t>Date Adopted:</w:t>
            </w:r>
          </w:p>
        </w:tc>
        <w:tc>
          <w:tcPr>
            <w:tcW w:type="dxa" w:w="5760"/>
          </w:tcPr>
          <w:p>
            <w:r/>
          </w:p>
        </w:tc>
      </w:tr>
      <w:tr>
        <w:tc>
          <w:tcPr>
            <w:tcW w:type="dxa" w:w="3168"/>
            <w:shd w:val="clear" w:color="auto" w:fill="E8F0FA"/>
          </w:tcPr>
          <w:p>
            <w:r>
              <w:rPr>
                <w:b/>
              </w:rPr>
              <w:t>Recorded By (Secretary):</w:t>
            </w:r>
          </w:p>
        </w:tc>
        <w:tc>
          <w:tcPr>
            <w:tcW w:type="dxa" w:w="5760"/>
          </w:tcPr>
          <w:p>
            <w:r/>
          </w:p>
        </w:tc>
      </w:tr>
    </w:tbl>
    <w:p/>
    <w:p>
      <w:r>
        <w:rPr>
          <w:i/>
          <w:color w:val="555555"/>
          <w:sz w:val="18"/>
        </w:rPr>
        <w:t>Once adopted, Hunter Clary (Secretary) should record the vote in the official board minutes and retain a signed copy in the Foundation's permanent records.</w:t>
      </w:r>
    </w:p>
    <w:p/>
    <w:p>
      <w:pPr>
        <w:jc w:val="center"/>
      </w:pPr>
      <w:r>
        <w:rPr>
          <w:i/>
          <w:color w:val="888888"/>
          <w:sz w:val="16"/>
        </w:rPr>
        <w:t>Shepherd's Shield Safety Foundation  |  Policy 2: Conflict of Interest  |  DRAFT — FOR BOARD REVIEW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