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4E78"/>
          <w:sz w:val="32"/>
        </w:rPr>
        <w:t>SHEPHERD'S SHIELD SAFETY FOUNDATION</w:t>
      </w:r>
    </w:p>
    <w:p>
      <w:pPr>
        <w:jc w:val="center"/>
      </w:pPr>
      <w:r>
        <w:rPr>
          <w:i/>
          <w:color w:val="555555"/>
          <w:sz w:val="20"/>
        </w:rPr>
        <w:t>"Protecting the Flock. Preserving Life. Glorifying God."</w:t>
      </w:r>
    </w:p>
    <w:p/>
    <w:p>
      <w:pPr>
        <w:jc w:val="center"/>
      </w:pPr>
      <w:r>
        <w:rPr>
          <w:b/>
          <w:color w:val="0B2A4A"/>
          <w:sz w:val="28"/>
        </w:rPr>
        <w:t>Policy 3 — Assessor Code of Ethics &amp; Conduct Policy</w:t>
      </w:r>
    </w:p>
    <w:p>
      <w:pPr>
        <w:jc w:val="center"/>
      </w:pPr>
      <w:r>
        <w:rPr>
          <w:b/>
          <w:color w:val="CC0000"/>
          <w:sz w:val="20"/>
        </w:rPr>
        <w:t>DRAFT — FOR BOARD REVIEW AND APPROVAL</w:t>
      </w:r>
    </w:p>
    <w:p/>
    <w:tbl>
      <w:tblPr>
        <w:tblStyle w:val="TableGrid"/>
        <w:tblW w:type="auto" w:w="0"/>
        <w:tblLook w:firstColumn="1" w:firstRow="1" w:lastColumn="0" w:lastRow="0" w:noHBand="0" w:noVBand="1" w:val="04A0"/>
      </w:tblPr>
      <w:tblGrid>
        <w:gridCol w:w="4320"/>
        <w:gridCol w:w="4320"/>
      </w:tblGrid>
      <w:tr>
        <w:tc>
          <w:tcPr>
            <w:tcW w:type="dxa" w:w="4320"/>
            <w:shd w:val="clear" w:color="auto" w:fill="E8F0FA"/>
          </w:tcPr>
          <w:p>
            <w:r>
              <w:rPr>
                <w:b/>
              </w:rPr>
              <w:t>Effective Date:</w:t>
            </w:r>
          </w:p>
        </w:tc>
        <w:tc>
          <w:tcPr>
            <w:tcW w:type="dxa" w:w="4320"/>
          </w:tcPr>
          <w:p>
            <w:r>
              <w:t>Upon Board Adoption</w:t>
            </w:r>
          </w:p>
        </w:tc>
      </w:tr>
      <w:tr>
        <w:tc>
          <w:tcPr>
            <w:tcW w:type="dxa" w:w="4320"/>
            <w:shd w:val="clear" w:color="auto" w:fill="E8F0FA"/>
          </w:tcPr>
          <w:p>
            <w:r>
              <w:rPr>
                <w:b/>
              </w:rPr>
              <w:t>Applies To:</w:t>
            </w:r>
          </w:p>
        </w:tc>
        <w:tc>
          <w:tcPr>
            <w:tcW w:type="dxa" w:w="4320"/>
          </w:tcPr>
          <w:p>
            <w:r>
              <w:t>All certified assessors and board members conducting assessments</w:t>
            </w:r>
          </w:p>
        </w:tc>
      </w:tr>
      <w:tr>
        <w:tc>
          <w:tcPr>
            <w:tcW w:type="dxa" w:w="4320"/>
            <w:shd w:val="clear" w:color="auto" w:fill="E8F0FA"/>
          </w:tcPr>
          <w:p>
            <w:r>
              <w:rPr>
                <w:b/>
              </w:rPr>
              <w:t>Review Cycle:</w:t>
            </w:r>
          </w:p>
        </w:tc>
        <w:tc>
          <w:tcPr>
            <w:tcW w:type="dxa" w:w="4320"/>
          </w:tcPr>
          <w:p>
            <w:r>
              <w:t>Annual</w:t>
            </w:r>
          </w:p>
        </w:tc>
      </w:tr>
    </w:tbl>
    <w:p/>
    <w:p>
      <w:pPr>
        <w:spacing w:before="200"/>
      </w:pPr>
      <w:r>
        <w:rPr>
          <w:b/>
          <w:color w:val="1A4E78"/>
          <w:sz w:val="22"/>
        </w:rPr>
        <w:t>1. Purpose</w:t>
      </w:r>
    </w:p>
    <w:p>
      <w:r>
        <w:t>Shepherd's Shield Safety Foundation is built on the principles of faith, integrity, and the preservation of life. Every individual who conducts assessments on behalf of SSSF is a direct representative of the foundation's mission and values. This Code of Ethics establishes the non-negotiable standards of conduct that all assessors must uphold.</w:t>
      </w:r>
    </w:p>
    <w:p>
      <w:pPr>
        <w:spacing w:before="200"/>
      </w:pPr>
      <w:r>
        <w:rPr>
          <w:b/>
          <w:color w:val="1A4E78"/>
          <w:sz w:val="22"/>
        </w:rPr>
        <w:t>2. Core Ethical Principles</w:t>
      </w:r>
    </w:p>
    <w:p>
      <w:pPr>
        <w:pStyle w:val="ListBullet"/>
        <w:ind w:left="360"/>
      </w:pPr>
      <w:r>
        <w:t>Integrity: Assessors shall conduct all assessments honestly and objectively. Scores shall reflect actual observed conditions — never inflated to please a client or deflated to generate more business.</w:t>
      </w:r>
    </w:p>
    <w:p>
      <w:pPr>
        <w:pStyle w:val="ListBullet"/>
        <w:ind w:left="360"/>
      </w:pPr>
      <w:r>
        <w:t>Compassion: Assessors shall approach every church/house of worship with patience, respect, and a servant's heart. We are educators and advisors — not inspectors or critics.</w:t>
      </w:r>
    </w:p>
    <w:p>
      <w:pPr>
        <w:pStyle w:val="ListBullet"/>
        <w:ind w:left="360"/>
      </w:pPr>
      <w:r>
        <w:t>Confidentiality: All information obtained during an assessment is strictly confidential and governed by the SSSF Confidentiality &amp; Non-Disclosure Policy.</w:t>
      </w:r>
    </w:p>
    <w:p>
      <w:pPr>
        <w:pStyle w:val="ListBullet"/>
        <w:ind w:left="360"/>
      </w:pPr>
      <w:r>
        <w:t>Competence: Assessors shall only conduct assessments in areas where they are trained and certified. No assessor shall represent expertise they do not possess.</w:t>
      </w:r>
    </w:p>
    <w:p>
      <w:pPr>
        <w:pStyle w:val="ListBullet"/>
        <w:ind w:left="360"/>
      </w:pPr>
      <w:r>
        <w:t>Faith-Centered Mission: Assessors shall honor the faith-based nature of every client community. Assessments shall be conducted with sensitivity to the spiritual culture of each faith community/house of worship.</w:t>
      </w:r>
    </w:p>
    <w:p>
      <w:pPr>
        <w:spacing w:before="200"/>
      </w:pPr>
      <w:r>
        <w:rPr>
          <w:b/>
          <w:color w:val="1A4E78"/>
          <w:sz w:val="22"/>
        </w:rPr>
        <w:t>3. On-Site Conduct Standards</w:t>
      </w:r>
    </w:p>
    <w:p>
      <w:pPr>
        <w:pStyle w:val="ListBullet"/>
        <w:ind w:left="360"/>
      </w:pPr>
      <w:r>
        <w:t>Always carry SSSF credentials and a valid photo ID — present upon request without hesitation</w:t>
      </w:r>
    </w:p>
    <w:p>
      <w:pPr>
        <w:pStyle w:val="ListBullet"/>
        <w:ind w:left="360"/>
      </w:pPr>
      <w:r>
        <w:t>Dress professionally — business casual or as directed by the client church/house of worship</w:t>
      </w:r>
    </w:p>
    <w:p>
      <w:pPr>
        <w:pStyle w:val="ListBullet"/>
        <w:ind w:left="360"/>
      </w:pPr>
      <w:r>
        <w:t>Never enter restricted areas without an authorized escort from the church</w:t>
      </w:r>
    </w:p>
    <w:p>
      <w:pPr>
        <w:pStyle w:val="ListBullet"/>
        <w:ind w:left="360"/>
      </w:pPr>
      <w:r>
        <w:t>Never handle any security equipment, weapons, alarm systems, or sensitive documents</w:t>
      </w:r>
    </w:p>
    <w:p>
      <w:pPr>
        <w:pStyle w:val="ListBullet"/>
        <w:ind w:left="360"/>
      </w:pPr>
      <w:r>
        <w:t>Never photograph or record any part of the facility without explicit written permission</w:t>
      </w:r>
    </w:p>
    <w:p>
      <w:pPr>
        <w:pStyle w:val="ListBullet"/>
        <w:ind w:left="360"/>
      </w:pPr>
      <w:r>
        <w:t>Never conduct an assessment alone in a private space with a single individual</w:t>
      </w:r>
    </w:p>
    <w:p>
      <w:pPr>
        <w:pStyle w:val="ListBullet"/>
        <w:ind w:left="360"/>
      </w:pPr>
      <w:r>
        <w:t>Always introduce yourself to staff encountered during the walk-through</w:t>
      </w:r>
    </w:p>
    <w:p>
      <w:pPr>
        <w:pStyle w:val="ListBullet"/>
        <w:ind w:left="360"/>
      </w:pPr>
      <w:r>
        <w:t>Score only what you observe — not what you are told exists</w:t>
      </w:r>
    </w:p>
    <w:p>
      <w:pPr>
        <w:spacing w:before="200"/>
      </w:pPr>
      <w:r>
        <w:rPr>
          <w:b/>
          <w:color w:val="1A4E78"/>
          <w:sz w:val="22"/>
        </w:rPr>
        <w:t>4. Prohibited Conduct</w:t>
      </w:r>
    </w:p>
    <w:p>
      <w:pPr>
        <w:pStyle w:val="ListBullet"/>
        <w:ind w:left="360"/>
      </w:pPr>
      <w:r>
        <w:t>Disclosing assessment findings to any unauthorized person or entity</w:t>
      </w:r>
    </w:p>
    <w:p>
      <w:pPr>
        <w:pStyle w:val="ListBullet"/>
        <w:ind w:left="360"/>
      </w:pPr>
      <w:r>
        <w:t>Accepting gifts, payments, or benefits from a client church/house of worship beyond the authorized SSSF service fee</w:t>
      </w:r>
    </w:p>
    <w:p>
      <w:pPr>
        <w:pStyle w:val="ListBullet"/>
        <w:ind w:left="360"/>
      </w:pPr>
      <w:r>
        <w:t>Providing a verbal final score before completing a full review of all assessment data</w:t>
      </w:r>
    </w:p>
    <w:p>
      <w:pPr>
        <w:pStyle w:val="ListBullet"/>
        <w:ind w:left="360"/>
      </w:pPr>
      <w:r>
        <w:t>Selling products, services, or referrals during or immediately following an assessment without SSSF authorization</w:t>
      </w:r>
    </w:p>
    <w:p>
      <w:pPr>
        <w:pStyle w:val="ListBullet"/>
        <w:ind w:left="360"/>
      </w:pPr>
      <w:r>
        <w:t>Making guarantees of safety or security outcomes to any client</w:t>
      </w:r>
    </w:p>
    <w:p>
      <w:pPr>
        <w:pStyle w:val="ListBullet"/>
        <w:ind w:left="360"/>
      </w:pPr>
      <w:r>
        <w:t>Using fear-based tactics or alarmist language that could cause undue panic</w:t>
      </w:r>
    </w:p>
    <w:p>
      <w:pPr>
        <w:pStyle w:val="ListBullet"/>
        <w:ind w:left="360"/>
      </w:pPr>
      <w:r>
        <w:t>Misrepresenting SSSF credentials, certifications, or the foundation's legal status</w:t>
      </w:r>
    </w:p>
    <w:p>
      <w:pPr>
        <w:spacing w:before="200"/>
      </w:pPr>
      <w:r>
        <w:rPr>
          <w:b/>
          <w:color w:val="1A4E78"/>
          <w:sz w:val="22"/>
        </w:rPr>
        <w:t>5. Mandatory Reporting by Assessors</w:t>
      </w:r>
    </w:p>
    <w:p>
      <w:r>
        <w:t>If during an assessment an assessor observes evidence of imminent danger, active criminal activity, child abuse, or neglect, they are obligated to contact appropriate authorities immediately and notify the SSSF President as soon as safely possible.</w:t>
      </w:r>
    </w:p>
    <w:p>
      <w:pPr>
        <w:spacing w:before="200"/>
      </w:pPr>
      <w:r>
        <w:rPr>
          <w:b/>
          <w:color w:val="1A4E78"/>
          <w:sz w:val="22"/>
        </w:rPr>
        <w:t>6. Violations</w:t>
      </w:r>
    </w:p>
    <w:p>
      <w:r>
        <w:t>Violations of this Code of Ethics may result in suspension or permanent revocation of SSSF assessor certification, removal from board membership, and referral to appropriate legal authorities where warranted.</w:t>
      </w:r>
    </w:p>
    <w:p/>
    <w:p>
      <w:r>
        <w:rPr>
          <w:b/>
          <w:color w:val="1A4E78"/>
          <w:sz w:val="22"/>
        </w:rPr>
        <w:t>BOARD ADOPTION RECORD</w:t>
      </w:r>
    </w:p>
    <w:tbl>
      <w:tblPr>
        <w:tblStyle w:val="TableGrid"/>
        <w:tblW w:type="auto" w:w="0"/>
        <w:tblLook w:firstColumn="1" w:firstRow="1" w:lastColumn="0" w:lastRow="0" w:noHBand="0" w:noVBand="1" w:val="04A0"/>
      </w:tblPr>
      <w:tblGrid>
        <w:gridCol w:w="4320"/>
        <w:gridCol w:w="4320"/>
      </w:tblGrid>
      <w:tr>
        <w:tc>
          <w:tcPr>
            <w:tcW w:type="dxa" w:w="3168"/>
            <w:shd w:val="clear" w:color="auto" w:fill="E8F0FA"/>
          </w:tcPr>
          <w:p>
            <w:r>
              <w:rPr>
                <w:b/>
              </w:rPr>
              <w:t>Motion Made By:</w:t>
            </w:r>
          </w:p>
        </w:tc>
        <w:tc>
          <w:tcPr>
            <w:tcW w:type="dxa" w:w="5760"/>
          </w:tcPr>
          <w:p>
            <w:r/>
          </w:p>
        </w:tc>
      </w:tr>
      <w:tr>
        <w:tc>
          <w:tcPr>
            <w:tcW w:type="dxa" w:w="3168"/>
            <w:shd w:val="clear" w:color="auto" w:fill="E8F0FA"/>
          </w:tcPr>
          <w:p>
            <w:r>
              <w:rPr>
                <w:b/>
              </w:rPr>
              <w:t>Seconded By:</w:t>
            </w:r>
          </w:p>
        </w:tc>
        <w:tc>
          <w:tcPr>
            <w:tcW w:type="dxa" w:w="5760"/>
          </w:tcPr>
          <w:p>
            <w:r/>
          </w:p>
        </w:tc>
      </w:tr>
      <w:tr>
        <w:tc>
          <w:tcPr>
            <w:tcW w:type="dxa" w:w="3168"/>
            <w:shd w:val="clear" w:color="auto" w:fill="E8F0FA"/>
          </w:tcPr>
          <w:p>
            <w:r>
              <w:rPr>
                <w:b/>
              </w:rPr>
              <w:t>Vote (Yea / Nay / Abstain):</w:t>
            </w:r>
          </w:p>
        </w:tc>
        <w:tc>
          <w:tcPr>
            <w:tcW w:type="dxa" w:w="5760"/>
          </w:tcPr>
          <w:p>
            <w:r/>
          </w:p>
        </w:tc>
      </w:tr>
      <w:tr>
        <w:tc>
          <w:tcPr>
            <w:tcW w:type="dxa" w:w="3168"/>
            <w:shd w:val="clear" w:color="auto" w:fill="E8F0FA"/>
          </w:tcPr>
          <w:p>
            <w:r>
              <w:rPr>
                <w:b/>
              </w:rPr>
              <w:t>Date Adopted:</w:t>
            </w:r>
          </w:p>
        </w:tc>
        <w:tc>
          <w:tcPr>
            <w:tcW w:type="dxa" w:w="5760"/>
          </w:tcPr>
          <w:p>
            <w:r/>
          </w:p>
        </w:tc>
      </w:tr>
      <w:tr>
        <w:tc>
          <w:tcPr>
            <w:tcW w:type="dxa" w:w="3168"/>
            <w:shd w:val="clear" w:color="auto" w:fill="E8F0FA"/>
          </w:tcPr>
          <w:p>
            <w:r>
              <w:rPr>
                <w:b/>
              </w:rPr>
              <w:t>Recorded By (Secretary):</w:t>
            </w:r>
          </w:p>
        </w:tc>
        <w:tc>
          <w:tcPr>
            <w:tcW w:type="dxa" w:w="5760"/>
          </w:tcPr>
          <w:p>
            <w:r/>
          </w:p>
        </w:tc>
      </w:tr>
    </w:tbl>
    <w:p/>
    <w:p>
      <w:r>
        <w:rPr>
          <w:i/>
          <w:color w:val="555555"/>
          <w:sz w:val="18"/>
        </w:rPr>
        <w:t>Once adopted, Hunter Clary (Secretary) should record the vote in the official board minutes and retain a signed copy in the Foundation's permanent records.</w:t>
      </w:r>
    </w:p>
    <w:p/>
    <w:p>
      <w:pPr>
        <w:jc w:val="center"/>
      </w:pPr>
      <w:r>
        <w:rPr>
          <w:i/>
          <w:color w:val="888888"/>
          <w:sz w:val="16"/>
        </w:rPr>
        <w:t>Shepherd's Shield Safety Foundation  |  Policy 3: Code of Ethics &amp; Conduct  |  DRAFT — FOR BOARD REVIEW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