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4  |  OPERATING IN FAITH COMMUNITIES</w:t>
            </w:r>
          </w:p>
        </w:tc>
      </w:tr>
    </w:tbl>
    <w:p/>
    <w:p>
      <w:pPr>
        <w:jc w:val="center"/>
      </w:pPr>
      <w:r>
        <w:rPr>
          <w:i/>
          <w:color w:val="555555"/>
          <w:sz w:val="20"/>
        </w:rPr>
        <w:t>Building Trust, Respecting Culture, and Advising with Compassion</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LEARNING OBJECTIVES</w:t>
            </w:r>
          </w:p>
        </w:tc>
      </w:tr>
    </w:tbl>
    <w:p/>
    <w:p>
      <w:pPr>
        <w:pStyle w:val="ListBullet"/>
        <w:ind w:left="288"/>
      </w:pPr>
      <w:r>
        <w:t>Describe the unique cultural dynamics of faith communities and how they differ from corporate or government environments</w:t>
      </w:r>
    </w:p>
    <w:p>
      <w:pPr>
        <w:pStyle w:val="ListBullet"/>
        <w:ind w:left="288"/>
      </w:pPr>
      <w:r>
        <w:t>Identify the key leadership roles you will encounter and how decisions are made in a congregation</w:t>
      </w:r>
    </w:p>
    <w:p>
      <w:pPr>
        <w:pStyle w:val="ListBullet"/>
        <w:ind w:left="288"/>
      </w:pPr>
      <w:r>
        <w:t>Apply the advisor — not inspector — mindset in every client interaction</w:t>
      </w:r>
    </w:p>
    <w:p>
      <w:pPr>
        <w:pStyle w:val="ListBullet"/>
        <w:ind w:left="288"/>
      </w:pPr>
      <w:r>
        <w:t>Demonstrate techniques for building trust and rapport quickly with church/congregation leadership</w:t>
      </w:r>
    </w:p>
    <w:p>
      <w:pPr>
        <w:pStyle w:val="ListBullet"/>
        <w:ind w:left="288"/>
      </w:pPr>
      <w:r>
        <w:t>Handle defensive, resistant, or emotional responses from leadership professionally and compassionately</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4.1 — UNDERSTANDING THE FAITH COMMUNITY ENVIRONMENT</w:t>
            </w:r>
          </w:p>
        </w:tc>
      </w:tr>
    </w:tbl>
    <w:p/>
    <w:p>
      <w:pPr>
        <w:spacing w:after="80"/>
      </w:pPr>
      <w:r>
        <w:t>Walking into a church, synagogue, or house of worship as a security assessor is fundamentally different from conducting a corporate security review or a government facility inspection. Faith communities operate on values of openness, trust, hospitality, and welcome. These values are not weaknesses to be corrected — they are the soul of what these communities are.</w:t>
      </w:r>
    </w:p>
    <w:p>
      <w:pPr>
        <w:spacing w:after="80"/>
      </w:pPr>
      <w:r>
        <w:t>Your job is to help congregations protect those values — not replace them with a fortress mentality. The most effective SSSF assessors understand this deeply and approach every engagement as an act of service, not an exercise of authority.</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The Right Frame of Mind Before You Walk In</w:t>
              <w:br/>
            </w:r>
            <w:r>
              <w:rPr>
                <w:sz w:val="20"/>
              </w:rPr>
              <w:t>Before any site visit, remind yourself: I am a guest in this community. I am here to serve, not to judge. I am here because someone trusted SSSF enough to invite us in — and that trust is a privilege that must be honored in everything I do and say.</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4.2 — LEADERSHIP STRUCTURES IN FAITH COMMUNITIES</w:t>
            </w:r>
          </w:p>
        </w:tc>
      </w:tr>
    </w:tbl>
    <w:p/>
    <w:p>
      <w:pPr>
        <w:spacing w:after="80"/>
      </w:pPr>
      <w:r>
        <w:t>Every denomination and faith tradition has its own leadership structure. Understanding who has authority and how decisions are made will help you navigate the assessment conversation effectively. You will typically encounter one or more of the following:</w:t>
      </w:r>
    </w:p>
    <w:tbl>
      <w:tblPr>
        <w:tblStyle w:val="TableGrid"/>
        <w:tblW w:type="auto" w:w="0"/>
        <w:tblLook w:firstColumn="1" w:firstRow="1" w:lastColumn="0" w:lastRow="0" w:noHBand="0" w:noVBand="1" w:val="04A0"/>
      </w:tblPr>
      <w:tblGrid>
        <w:gridCol w:w="4536"/>
        <w:gridCol w:w="4536"/>
      </w:tblGrid>
      <w:tr>
        <w:tc>
          <w:tcPr>
            <w:tcW w:type="dxa" w:w="4536"/>
            <w:shd w:val="clear" w:color="auto" w:fill="0B2A4A"/>
          </w:tcPr>
          <w:p>
            <w:r>
              <w:rPr>
                <w:b/>
                <w:color w:val="FFFFFF"/>
              </w:rPr>
              <w:t>Role</w:t>
            </w:r>
          </w:p>
        </w:tc>
        <w:tc>
          <w:tcPr>
            <w:tcW w:type="dxa" w:w="4536"/>
            <w:shd w:val="clear" w:color="auto" w:fill="0B2A4A"/>
          </w:tcPr>
          <w:p>
            <w:r>
              <w:rPr>
                <w:b/>
                <w:color w:val="FFFFFF"/>
              </w:rPr>
              <w:t>How to Engage Them</w:t>
            </w:r>
          </w:p>
        </w:tc>
      </w:tr>
      <w:tr>
        <w:tc>
          <w:tcPr>
            <w:tcW w:type="dxa" w:w="4536"/>
            <w:shd w:val="clear" w:color="auto" w:fill="E8F0FA"/>
          </w:tcPr>
          <w:p>
            <w:r>
              <w:rPr>
                <w:b/>
              </w:rPr>
              <w:t>Senior Pastor / Lead Pastor</w:t>
            </w:r>
          </w:p>
        </w:tc>
        <w:tc>
          <w:tcPr>
            <w:tcW w:type="dxa" w:w="4536"/>
          </w:tcPr>
          <w:p>
            <w:r>
              <w:t>The primary spiritual and organizational leader. Typically has final say on major decisions. Building trust with this person is essential — if they are resistant, the congregation will be resistant.</w:t>
            </w:r>
          </w:p>
        </w:tc>
      </w:tr>
      <w:tr>
        <w:tc>
          <w:tcPr>
            <w:tcW w:type="dxa" w:w="4536"/>
            <w:shd w:val="clear" w:color="auto" w:fill="E8F0FA"/>
          </w:tcPr>
          <w:p>
            <w:r>
              <w:rPr>
                <w:b/>
              </w:rPr>
              <w:t>Executive Pastor / Administrator</w:t>
            </w:r>
          </w:p>
        </w:tc>
        <w:tc>
          <w:tcPr>
            <w:tcW w:type="dxa" w:w="4536"/>
          </w:tcPr>
          <w:p>
            <w:r>
              <w:t>Often handles operations, facilities, and staff. May be your primary point of contact for the assessment logistics. Usually practical and open to process improvements.</w:t>
            </w:r>
          </w:p>
        </w:tc>
      </w:tr>
      <w:tr>
        <w:tc>
          <w:tcPr>
            <w:tcW w:type="dxa" w:w="4536"/>
            <w:shd w:val="clear" w:color="auto" w:fill="E8F0FA"/>
          </w:tcPr>
          <w:p>
            <w:r>
              <w:rPr>
                <w:b/>
              </w:rPr>
              <w:t>Elders / Deacon Board</w:t>
            </w:r>
          </w:p>
        </w:tc>
        <w:tc>
          <w:tcPr>
            <w:tcW w:type="dxa" w:w="4536"/>
          </w:tcPr>
          <w:p>
            <w:r>
              <w:t>A governing body that shares authority with the pastor in many denominations. In some congregations, nothing moves without elder approval. Know whether this group needs to be involved in decisions.</w:t>
            </w:r>
          </w:p>
        </w:tc>
      </w:tr>
      <w:tr>
        <w:tc>
          <w:tcPr>
            <w:tcW w:type="dxa" w:w="4536"/>
            <w:shd w:val="clear" w:color="auto" w:fill="E8F0FA"/>
          </w:tcPr>
          <w:p>
            <w:r>
              <w:rPr>
                <w:b/>
              </w:rPr>
              <w:t>Security Team Leader / Director</w:t>
            </w:r>
          </w:p>
        </w:tc>
        <w:tc>
          <w:tcPr>
            <w:tcW w:type="dxa" w:w="4536"/>
          </w:tcPr>
          <w:p>
            <w:r>
              <w:t>If one exists, this person will be your closest partner during the assessment. They may feel defensive about gaps you identify — or grateful for the validation and support.</w:t>
            </w:r>
          </w:p>
        </w:tc>
      </w:tr>
      <w:tr>
        <w:tc>
          <w:tcPr>
            <w:tcW w:type="dxa" w:w="4536"/>
            <w:shd w:val="clear" w:color="auto" w:fill="E8F0FA"/>
          </w:tcPr>
          <w:p>
            <w:r>
              <w:rPr>
                <w:b/>
              </w:rPr>
              <w:t>Children's Ministry Director</w:t>
            </w:r>
          </w:p>
        </w:tc>
        <w:tc>
          <w:tcPr>
            <w:tcW w:type="dxa" w:w="4536"/>
          </w:tcPr>
          <w:p>
            <w:r>
              <w:t>Critical for Pillar 7. This person is often fiercely protective of their programs — and rightfully so. Approach this conversation with particular sensitivity.</w:t>
            </w:r>
          </w:p>
        </w:tc>
      </w:tr>
      <w:tr>
        <w:tc>
          <w:tcPr>
            <w:tcW w:type="dxa" w:w="4536"/>
            <w:shd w:val="clear" w:color="auto" w:fill="E8F0FA"/>
          </w:tcPr>
          <w:p>
            <w:r>
              <w:rPr>
                <w:b/>
              </w:rPr>
              <w:t>Facilities Manager / Head Deacon</w:t>
            </w:r>
          </w:p>
        </w:tc>
        <w:tc>
          <w:tcPr>
            <w:tcW w:type="dxa" w:w="4536"/>
          </w:tcPr>
          <w:p>
            <w:r>
              <w:t>Responsible for the physical building. Will have insight into access control, mechanical rooms, and maintenance history.</w:t>
            </w:r>
          </w:p>
        </w:tc>
      </w:tr>
      <w:tr>
        <w:tc>
          <w:tcPr>
            <w:tcW w:type="dxa" w:w="4536"/>
            <w:shd w:val="clear" w:color="auto" w:fill="E8F0FA"/>
          </w:tcPr>
          <w:p>
            <w:r>
              <w:rPr>
                <w:b/>
              </w:rPr>
              <w:t>Rabbi / Cantor (Synagogues)</w:t>
            </w:r>
          </w:p>
        </w:tc>
        <w:tc>
          <w:tcPr>
            <w:tcW w:type="dxa" w:w="4536"/>
          </w:tcPr>
          <w:p>
            <w:r>
              <w:t>Equivalent to the Senior Pastor role. May have different decision-making dynamics — often more consensus-driven.</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4.3 — THE ADVISOR MINDSET VS. THE INSPECTOR MINDSET</w:t>
            </w:r>
          </w:p>
        </w:tc>
      </w:tr>
    </w:tbl>
    <w:p/>
    <w:p>
      <w:pPr>
        <w:spacing w:after="80"/>
      </w:pPr>
      <w:r>
        <w:t>This distinction will define the quality of every assessment you conduct.</w:t>
      </w:r>
    </w:p>
    <w:tbl>
      <w:tblPr>
        <w:tblStyle w:val="TableGrid"/>
        <w:tblW w:type="auto" w:w="0"/>
        <w:tblLook w:firstColumn="1" w:firstRow="1" w:lastColumn="0" w:lastRow="0" w:noHBand="0" w:noVBand="1" w:val="04A0"/>
      </w:tblPr>
      <w:tblGrid>
        <w:gridCol w:w="4536"/>
        <w:gridCol w:w="4536"/>
      </w:tblGrid>
      <w:tr>
        <w:tc>
          <w:tcPr>
            <w:tcW w:type="dxa" w:w="4536"/>
            <w:shd w:val="clear" w:color="auto" w:fill="0B2A4A"/>
          </w:tcPr>
          <w:p>
            <w:r>
              <w:rPr>
                <w:b/>
                <w:color w:val="FFFFFF"/>
              </w:rPr>
              <w:t>Inspector Mindset ❌</w:t>
            </w:r>
          </w:p>
        </w:tc>
        <w:tc>
          <w:tcPr>
            <w:tcW w:type="dxa" w:w="4536"/>
            <w:shd w:val="clear" w:color="auto" w:fill="1A4E78"/>
          </w:tcPr>
          <w:p>
            <w:r>
              <w:rPr>
                <w:b/>
                <w:color w:val="FFFFFF"/>
              </w:rPr>
              <w:t>Advisor Mindset ✅</w:t>
            </w:r>
          </w:p>
        </w:tc>
      </w:tr>
      <w:tr>
        <w:tc>
          <w:tcPr>
            <w:tcW w:type="dxa" w:w="4536"/>
          </w:tcPr>
          <w:p>
            <w:r>
              <w:t>"You have no emergency plan. That's a serious failure."</w:t>
            </w:r>
          </w:p>
        </w:tc>
        <w:tc>
          <w:tcPr>
            <w:tcW w:type="dxa" w:w="4536"/>
          </w:tcPr>
          <w:p>
            <w:r>
              <w:t>"Let's talk about what emergency procedures currently exist — and where we can build from there."</w:t>
            </w:r>
          </w:p>
        </w:tc>
      </w:tr>
      <w:tr>
        <w:tc>
          <w:tcPr>
            <w:tcW w:type="dxa" w:w="4536"/>
          </w:tcPr>
          <w:p>
            <w:r>
              <w:t>"This lock is completely inadequate."</w:t>
            </w:r>
          </w:p>
        </w:tc>
        <w:tc>
          <w:tcPr>
            <w:tcW w:type="dxa" w:w="4536"/>
          </w:tcPr>
          <w:p>
            <w:r>
              <w:t>"This entry point is an area where a simple upgrade would make a meaningful difference."</w:t>
            </w:r>
          </w:p>
        </w:tc>
      </w:tr>
      <w:tr>
        <w:tc>
          <w:tcPr>
            <w:tcW w:type="dxa" w:w="4536"/>
          </w:tcPr>
          <w:p>
            <w:r>
              <w:t>"I can't believe no one has background-checked the children's workers."</w:t>
            </w:r>
          </w:p>
        </w:tc>
        <w:tc>
          <w:tcPr>
            <w:tcW w:type="dxa" w:w="4536"/>
          </w:tcPr>
          <w:p>
            <w:r>
              <w:t>"Children's safety protocols are an area where a few targeted steps would significantly strengthen your program."</w:t>
            </w:r>
          </w:p>
        </w:tc>
      </w:tr>
      <w:tr>
        <w:tc>
          <w:tcPr>
            <w:tcW w:type="dxa" w:w="4536"/>
          </w:tcPr>
          <w:p>
            <w:r>
              <w:t>"Your score in this pillar is very low."</w:t>
            </w:r>
          </w:p>
        </w:tc>
        <w:tc>
          <w:tcPr>
            <w:tcW w:type="dxa" w:w="4536"/>
          </w:tcPr>
          <w:p>
            <w:r>
              <w:t>"This pillar shows the most room for growth — and the good news is several of these items are very achievable."</w:t>
            </w:r>
          </w:p>
        </w:tc>
      </w:tr>
      <w:tr>
        <w:tc>
          <w:tcPr>
            <w:tcW w:type="dxa" w:w="4536"/>
          </w:tcPr>
          <w:p>
            <w:r>
              <w:t>"You should have cameras everywhere."</w:t>
            </w:r>
          </w:p>
        </w:tc>
        <w:tc>
          <w:tcPr>
            <w:tcW w:type="dxa" w:w="4536"/>
          </w:tcPr>
          <w:p>
            <w:r>
              <w:t>"Based on what I observed, these two or three locations would give you the most security value from camera placement."</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4.4 — BUILDING RAPPORT QUICKLY</w:t>
            </w:r>
          </w:p>
        </w:tc>
      </w:tr>
    </w:tbl>
    <w:p/>
    <w:p>
      <w:pPr>
        <w:spacing w:after="80"/>
      </w:pPr>
      <w:r>
        <w:t>You may have as little as five minutes before you begin the walk-through. Use that time deliberately.</w:t>
      </w:r>
    </w:p>
    <w:p>
      <w:pPr>
        <w:pStyle w:val="ListBullet"/>
        <w:ind w:left="288"/>
      </w:pPr>
      <w:r>
        <w:rPr>
          <w:b/>
        </w:rPr>
        <w:t xml:space="preserve">Start with appreciation: </w:t>
      </w:r>
      <w:r>
        <w:t>Thank them for inviting SSSF. Acknowledge the courage it takes to ask for an outside assessment.</w:t>
      </w:r>
    </w:p>
    <w:p>
      <w:pPr>
        <w:pStyle w:val="ListBullet"/>
        <w:ind w:left="288"/>
      </w:pPr>
      <w:r>
        <w:rPr>
          <w:b/>
        </w:rPr>
        <w:t xml:space="preserve">Ask about their history: </w:t>
      </w:r>
      <w:r>
        <w:t>'How long has this congregation been here?' People light up talking about their community's story.</w:t>
      </w:r>
    </w:p>
    <w:p>
      <w:pPr>
        <w:pStyle w:val="ListBullet"/>
        <w:ind w:left="288"/>
      </w:pPr>
      <w:r>
        <w:rPr>
          <w:b/>
        </w:rPr>
        <w:t xml:space="preserve">Acknowledge their strengths early: </w:t>
      </w:r>
      <w:r>
        <w:t>If you notice something positive as you arrive (a staffed greeter station, good parking lot lighting), say so immediately.</w:t>
      </w:r>
    </w:p>
    <w:p>
      <w:pPr>
        <w:pStyle w:val="ListBullet"/>
        <w:ind w:left="288"/>
      </w:pPr>
      <w:r>
        <w:rPr>
          <w:b/>
        </w:rPr>
        <w:t xml:space="preserve">Be transparent about the process: </w:t>
      </w:r>
      <w:r>
        <w:t>Tell them exactly what you will be doing, how long it will take, and what they will receive at the end.</w:t>
      </w:r>
    </w:p>
    <w:p>
      <w:pPr>
        <w:pStyle w:val="ListBullet"/>
        <w:ind w:left="288"/>
      </w:pPr>
      <w:r>
        <w:rPr>
          <w:b/>
        </w:rPr>
        <w:t xml:space="preserve">Invite questions upfront: </w:t>
      </w:r>
      <w:r>
        <w:t>'Before we begin — do you have any questions about the assessment or about SSSF?'</w:t>
      </w:r>
    </w:p>
    <w:p>
      <w:pPr>
        <w:pStyle w:val="ListBullet"/>
        <w:ind w:left="288"/>
      </w:pPr>
      <w:r>
        <w:rPr>
          <w:b/>
        </w:rPr>
        <w:t xml:space="preserve">Leave your ego at the door: </w:t>
      </w:r>
      <w:r>
        <w:t>You are not there to impress anyone with your credentials. You are there to serve.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4.5 — HANDLING DEFENSIVE OR RESISTANT LEADERSHIP</w:t>
            </w:r>
          </w:p>
        </w:tc>
      </w:tr>
    </w:tbl>
    <w:p/>
    <w:p>
      <w:pPr>
        <w:spacing w:after="80"/>
      </w:pPr>
      <w:r>
        <w:t>Not every engagement will begin with an open, receptive congregation. Some leaders will be defensive, dismissive, or even hostile. This is not personal — it usually reflects anxiety, pride, or a fear of what you might find. Here is how to handle it:</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 "We already have great security — I don't think we need this."</w:t>
              <w:br/>
            </w:r>
            <w:r>
              <w:rPr>
                <w:sz w:val="20"/>
              </w:rPr>
              <w:t>Response: Validate first: 'That's actually great to hear — and our assessment will help document and confirm what you've built. You may find your scores are stronger than average.' Then continue professionally.</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 "I don't want my congregation to feel like they're in a prison."</w:t>
              <w:br/>
            </w:r>
            <w:r>
              <w:rPr>
                <w:sz w:val="20"/>
              </w:rPr>
              <w:t>Response: This is a very common and legitimate concern. Agree with it: 'Absolutely — that's one of the things that makes this work meaningful. The goal is always security that feels invisible to the congregation but very real to anyone with bad intentions.'</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 "We've never had an incident. We don't need to change anything."</w:t>
              <w:br/>
            </w:r>
            <w:r>
              <w:rPr>
                <w:sz w:val="20"/>
              </w:rPr>
              <w:t>Response: Don't argue. Ask a question: 'That's a real blessing. What do you have in place today that you feel has contributed to that?' Then gently lead them through what a gap in those measures could mean.</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 "I don't have time for this today."</w:t>
              <w:br/>
            </w:r>
            <w:r>
              <w:rPr>
                <w:sz w:val="20"/>
              </w:rPr>
              <w:t>Response: Acknowledge the constraint: 'I completely understand. Let me make this as efficient as possible for you. Is there someone else on your team who can escort me while you attend to other things?'</w:t>
            </w:r>
          </w:p>
        </w:tc>
      </w:tr>
    </w:tbl>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4.6 — CULTURAL &amp; DENOMINATIONAL AWARENESS</w:t>
            </w:r>
          </w:p>
        </w:tc>
      </w:tr>
    </w:tbl>
    <w:p/>
    <w:p>
      <w:pPr>
        <w:spacing w:after="80"/>
      </w:pPr>
      <w:r>
        <w:t>Faith communities are deeply diverse. The culture of an evangelical megachurch is very different from a small historic African-American Baptist church, which is very different from a Conservative synagogue. Some principles to carry into every engagement:</w:t>
      </w:r>
    </w:p>
    <w:p>
      <w:pPr>
        <w:pStyle w:val="ListBullet"/>
        <w:ind w:left="288"/>
      </w:pPr>
      <w:r>
        <w:t>Do your homework: Know the basic denominational structure and any cultural practices that might affect access or protocol before you arrive.</w:t>
      </w:r>
    </w:p>
    <w:p>
      <w:pPr>
        <w:pStyle w:val="ListBullet"/>
        <w:ind w:left="288"/>
      </w:pPr>
      <w:r>
        <w:t>Dress appropriately: Business casual is the default. When in doubt, err on the side of more formal.</w:t>
      </w:r>
    </w:p>
    <w:p>
      <w:pPr>
        <w:pStyle w:val="ListBullet"/>
        <w:ind w:left="288"/>
      </w:pPr>
      <w:r>
        <w:t>Be aware of sacred spaces: Some areas of a facility may have deep spiritual significance. Ask before entering — especially altar areas, rabbi's study, or sanctuary spaces outside service times.</w:t>
      </w:r>
    </w:p>
    <w:p>
      <w:pPr>
        <w:pStyle w:val="ListBullet"/>
        <w:ind w:left="288"/>
      </w:pPr>
      <w:r>
        <w:t>Respect ongoing activities: If a service, prayer meeting, or class is in session when you arrive, wait and adjust your approach — never interrupt.</w:t>
      </w:r>
    </w:p>
    <w:p>
      <w:pPr>
        <w:pStyle w:val="ListBullet"/>
        <w:ind w:left="288"/>
      </w:pPr>
      <w:r>
        <w:t>Use inclusive language: Refer to 'the congregation' or 'the community' rather than assuming 'the church' in all contexts.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Faith communities operate on values of openness and welcome — your job is to protect those values, not replace them.</w:t>
      </w:r>
    </w:p>
    <w:p>
      <w:pPr>
        <w:pStyle w:val="ListBullet"/>
        <w:ind w:left="288"/>
      </w:pPr>
      <w:r>
        <w:t>Understand the leadership structure before you arrive — know who has authority and how decisions are made.</w:t>
      </w:r>
    </w:p>
    <w:p>
      <w:pPr>
        <w:pStyle w:val="ListBullet"/>
        <w:ind w:left="288"/>
      </w:pPr>
      <w:r>
        <w:t>The advisor mindset leads every interaction. Frame findings as opportunities, not failures.</w:t>
      </w:r>
    </w:p>
    <w:p>
      <w:pPr>
        <w:pStyle w:val="ListBullet"/>
        <w:ind w:left="288"/>
      </w:pPr>
      <w:r>
        <w:t>Build rapport in the first five minutes — appreciation, curiosity, transparency, and humility go a long way.</w:t>
      </w:r>
    </w:p>
    <w:p>
      <w:pPr>
        <w:pStyle w:val="ListBullet"/>
        <w:ind w:left="288"/>
      </w:pPr>
      <w:r>
        <w:t>Defensive leadership is almost always fear or pride — meet it with validation and patience, not argument.</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KNOWLEDGE CHECK</w:t>
            </w:r>
          </w:p>
        </w:tc>
      </w:tr>
    </w:tbl>
    <w:p/>
    <w:p>
      <w:pPr>
        <w:spacing w:after="80"/>
      </w:pPr>
      <w:r>
        <w:t>Answer the following questions to confirm your understanding of this module. These will be reviewed with your instructor.</w:t>
      </w:r>
    </w:p>
    <w:p/>
    <w:p>
      <w:r>
        <w:rPr>
          <w:b/>
        </w:rPr>
        <w:t>1. A senior pastor says 'We've never had a problem here — I don't see why this is necessary.' What is the best response?</w:t>
      </w:r>
    </w:p>
    <w:p>
      <w:pPr>
        <w:pStyle w:val="ListBullet"/>
        <w:ind w:left="288"/>
      </w:pPr>
      <w:r>
        <w:t>A) Present statistics about church attacks to prove the need</w:t>
      </w:r>
    </w:p>
    <w:p>
      <w:pPr>
        <w:pStyle w:val="ListBullet"/>
        <w:ind w:left="288"/>
      </w:pPr>
      <w:r>
        <w:t>B) Validate their record, then ask what they have in place today that has contributed to that</w:t>
      </w:r>
    </w:p>
    <w:p>
      <w:pPr>
        <w:pStyle w:val="ListBullet"/>
        <w:ind w:left="288"/>
      </w:pPr>
      <w:r>
        <w:t>C) Explain that SSSF requires this assessment as a condition of their pilot status</w:t>
      </w:r>
    </w:p>
    <w:p>
      <w:pPr>
        <w:pStyle w:val="ListBullet"/>
        <w:ind w:left="288"/>
      </w:pPr>
      <w:r>
        <w:t>D) Skip the introductory conversation and begin the walk-through immediately</w:t>
      </w:r>
    </w:p>
    <w:p/>
    <w:p>
      <w:r>
        <w:rPr>
          <w:b/>
        </w:rPr>
        <w:t>2. Which leadership role is most critical to engage when assessing children's ministry security?</w:t>
      </w:r>
    </w:p>
    <w:p>
      <w:pPr>
        <w:pStyle w:val="ListBullet"/>
        <w:ind w:left="288"/>
      </w:pPr>
      <w:r>
        <w:t>A) Executive Pastor</w:t>
      </w:r>
    </w:p>
    <w:p>
      <w:pPr>
        <w:pStyle w:val="ListBullet"/>
        <w:ind w:left="288"/>
      </w:pPr>
      <w:r>
        <w:t>B) Head of Deacons</w:t>
      </w:r>
    </w:p>
    <w:p>
      <w:pPr>
        <w:pStyle w:val="ListBullet"/>
        <w:ind w:left="288"/>
      </w:pPr>
      <w:r>
        <w:t>C) Children's Ministry Director</w:t>
      </w:r>
    </w:p>
    <w:p>
      <w:pPr>
        <w:pStyle w:val="ListBullet"/>
        <w:ind w:left="288"/>
      </w:pPr>
      <w:r>
        <w:t>D) Facilities Manager</w:t>
      </w:r>
    </w:p>
    <w:p/>
    <w:p>
      <w:r>
        <w:rPr>
          <w:b/>
        </w:rPr>
        <w:t>3. Which of the following best represents the advisor mindset?</w:t>
      </w:r>
    </w:p>
    <w:p>
      <w:pPr>
        <w:pStyle w:val="ListBullet"/>
        <w:ind w:left="288"/>
      </w:pPr>
      <w:r>
        <w:t>A) 'Your lock is inadequate and needs to be replaced immediately.'</w:t>
      </w:r>
    </w:p>
    <w:p>
      <w:pPr>
        <w:pStyle w:val="ListBullet"/>
        <w:ind w:left="288"/>
      </w:pPr>
      <w:r>
        <w:t>B) 'This entry point is an area where a simple upgrade would make a meaningful difference.'</w:t>
      </w:r>
    </w:p>
    <w:p>
      <w:pPr>
        <w:pStyle w:val="ListBullet"/>
        <w:ind w:left="288"/>
      </w:pPr>
      <w:r>
        <w:t>C) 'I'm concerned your score in this pillar is going to be very low.'</w:t>
      </w:r>
    </w:p>
    <w:p>
      <w:pPr>
        <w:pStyle w:val="ListBullet"/>
        <w:ind w:left="288"/>
      </w:pPr>
      <w:r>
        <w:t>D) 'You don't have an emergency plan — that's a serious gap.'</w:t>
      </w:r>
    </w:p>
    <w:p/>
    <w:p>
      <w:r>
        <w:rPr>
          <w:b/>
        </w:rPr>
        <w:t>4. Before beginning a walk-through, which of the following should you do first?</w:t>
      </w:r>
    </w:p>
    <w:p>
      <w:pPr>
        <w:pStyle w:val="ListBullet"/>
        <w:ind w:left="288"/>
      </w:pPr>
      <w:r>
        <w:t>A) Begin scoring immediately to make efficient use of time</w:t>
      </w:r>
    </w:p>
    <w:p>
      <w:pPr>
        <w:pStyle w:val="ListBullet"/>
        <w:ind w:left="288"/>
      </w:pPr>
      <w:r>
        <w:t>B) Ask for access to the mechanical room</w:t>
      </w:r>
    </w:p>
    <w:p>
      <w:pPr>
        <w:pStyle w:val="ListBullet"/>
        <w:ind w:left="288"/>
      </w:pPr>
      <w:r>
        <w:t>C) Thank the leadership, explain the process, and invite questions</w:t>
      </w:r>
    </w:p>
    <w:p>
      <w:pPr>
        <w:pStyle w:val="ListBullet"/>
        <w:ind w:left="288"/>
      </w:pPr>
      <w:r>
        <w:t>D) Review the previous assessment report if one exists</w:t>
      </w:r>
    </w:p>
    <w:p/>
    <w:p>
      <w:r>
        <w:rPr>
          <w:b/>
        </w:rPr>
        <w:t>5. A congregation from a tradition you are unfamiliar with has an area of the facility that appears to have spiritual significance. You need to assess it. What do you do?</w:t>
      </w:r>
    </w:p>
    <w:p>
      <w:pPr>
        <w:pStyle w:val="ListBullet"/>
        <w:ind w:left="288"/>
      </w:pPr>
      <w:r>
        <w:t>A) Enter and assess quickly without drawing attention to it</w:t>
      </w:r>
    </w:p>
    <w:p>
      <w:pPr>
        <w:pStyle w:val="ListBullet"/>
        <w:ind w:left="288"/>
      </w:pPr>
      <w:r>
        <w:t>B) Skip that area entirely and note it as N/A</w:t>
      </w:r>
    </w:p>
    <w:p>
      <w:pPr>
        <w:pStyle w:val="ListBullet"/>
        <w:ind w:left="288"/>
      </w:pPr>
      <w:r>
        <w:t>C) Ask permission to enter and acknowledge its significance</w:t>
      </w:r>
    </w:p>
    <w:p>
      <w:pPr>
        <w:pStyle w:val="ListBullet"/>
        <w:ind w:left="288"/>
      </w:pPr>
      <w:r>
        <w:t>D) Send your findings to the President before proceeding</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